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114B" w14:textId="77777777" w:rsidR="00766433" w:rsidRDefault="00766433" w:rsidP="48DF0D75">
      <w:pPr>
        <w:rPr>
          <w:b/>
          <w:sz w:val="24"/>
          <w:szCs w:val="24"/>
        </w:rPr>
      </w:pPr>
    </w:p>
    <w:p w14:paraId="6941563B" w14:textId="07EB7B6B" w:rsidR="00766433" w:rsidRDefault="003927EC" w:rsidP="00766433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C875DD" wp14:editId="385E69C4">
            <wp:extent cx="866775" cy="85036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052" cy="8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</w:t>
      </w:r>
      <w:r w:rsidR="00766433" w:rsidRPr="00C750F7">
        <w:rPr>
          <w:noProof/>
          <w:lang w:eastAsia="en-GB"/>
        </w:rPr>
        <w:drawing>
          <wp:inline distT="0" distB="0" distL="0" distR="0" wp14:anchorId="56EAE01C" wp14:editId="232957C0">
            <wp:extent cx="2695575" cy="695098"/>
            <wp:effectExtent l="0" t="0" r="0" b="0"/>
            <wp:docPr id="4" name="Picture 4" descr="Q:\PROGRAMMES\10 Fair By Design\Communications\FBD Logos and Branding\FBD Logos and branding\Fair By Design Logos\FBD_logos\microsoft_office_png\range_left_logos\FBD_logo_col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OGRAMMES\10 Fair By Design\Communications\FBD Logos and Branding\FBD Logos and branding\Fair By Design Logos\FBD_logos\microsoft_office_png\range_left_logos\FBD_logo_col_300dp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8" t="21133" r="10442" b="18371"/>
                    <a:stretch/>
                  </pic:blipFill>
                  <pic:spPr bwMode="auto">
                    <a:xfrm>
                      <a:off x="0" y="0"/>
                      <a:ext cx="2841597" cy="7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36DAC" w14:textId="6E033008" w:rsidR="003927EC" w:rsidRDefault="003927EC" w:rsidP="48DF0D75">
      <w:pPr>
        <w:rPr>
          <w:b/>
          <w:sz w:val="24"/>
          <w:szCs w:val="24"/>
        </w:rPr>
      </w:pPr>
    </w:p>
    <w:p w14:paraId="7F8B027B" w14:textId="4090574A" w:rsidR="003927EC" w:rsidRPr="00386B2B" w:rsidRDefault="003927EC" w:rsidP="003927EC">
      <w:pPr>
        <w:pStyle w:val="Heading2"/>
        <w:ind w:left="360" w:hanging="360"/>
        <w:jc w:val="center"/>
        <w:rPr>
          <w:rFonts w:asciiTheme="minorHAnsi" w:hAnsiTheme="minorHAnsi" w:cstheme="minorHAnsi"/>
          <w:b/>
          <w:color w:val="ED6942"/>
        </w:rPr>
      </w:pPr>
      <w:r>
        <w:rPr>
          <w:rFonts w:asciiTheme="minorHAnsi" w:hAnsiTheme="minorHAnsi" w:cstheme="minorHAnsi"/>
          <w:b/>
          <w:color w:val="ED6942"/>
        </w:rPr>
        <w:t xml:space="preserve">HEAD OF </w:t>
      </w:r>
      <w:r w:rsidR="001B76F7">
        <w:rPr>
          <w:rFonts w:asciiTheme="minorHAnsi" w:hAnsiTheme="minorHAnsi" w:cstheme="minorHAnsi"/>
          <w:b/>
          <w:color w:val="ED6942"/>
        </w:rPr>
        <w:t>POLICY</w:t>
      </w:r>
      <w:r w:rsidRPr="00386B2B">
        <w:rPr>
          <w:rFonts w:asciiTheme="minorHAnsi" w:hAnsiTheme="minorHAnsi" w:cstheme="minorHAnsi"/>
          <w:b/>
          <w:color w:val="ED6942"/>
        </w:rPr>
        <w:t>: FAIR BY DESIGN</w:t>
      </w:r>
    </w:p>
    <w:p w14:paraId="12EB32DB" w14:textId="77777777" w:rsidR="003927EC" w:rsidRPr="00386B2B" w:rsidRDefault="003927EC" w:rsidP="003927EC">
      <w:pPr>
        <w:pStyle w:val="Heading2"/>
        <w:ind w:left="360" w:hanging="360"/>
        <w:jc w:val="center"/>
        <w:rPr>
          <w:rFonts w:asciiTheme="minorHAnsi" w:hAnsiTheme="minorHAnsi" w:cstheme="minorHAnsi"/>
          <w:b/>
          <w:color w:val="ED6942"/>
          <w:sz w:val="16"/>
          <w:szCs w:val="16"/>
        </w:rPr>
      </w:pPr>
    </w:p>
    <w:p w14:paraId="640AACEF" w14:textId="77777777" w:rsidR="003927EC" w:rsidRPr="00386B2B" w:rsidRDefault="003927EC" w:rsidP="003927EC">
      <w:pPr>
        <w:pStyle w:val="Heading2"/>
        <w:ind w:left="360" w:hanging="360"/>
        <w:jc w:val="center"/>
        <w:rPr>
          <w:rFonts w:asciiTheme="minorHAnsi" w:hAnsiTheme="minorHAnsi" w:cstheme="minorHAnsi"/>
          <w:b/>
          <w:color w:val="ED6942"/>
        </w:rPr>
      </w:pPr>
      <w:r w:rsidRPr="00386B2B">
        <w:rPr>
          <w:rFonts w:asciiTheme="minorHAnsi" w:hAnsiTheme="minorHAnsi" w:cstheme="minorHAnsi"/>
          <w:b/>
          <w:color w:val="ED6942"/>
        </w:rPr>
        <w:t>JOB DESCRIPTION AND PERSON SPECIFICATION</w:t>
      </w:r>
    </w:p>
    <w:p w14:paraId="5424AEF2" w14:textId="4BF03EDD" w:rsidR="48DF0D75" w:rsidRPr="004923C5" w:rsidRDefault="48DF0D75" w:rsidP="48DF0D75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6643"/>
      </w:tblGrid>
      <w:tr w:rsidR="003927EC" w:rsidRPr="003940DD" w14:paraId="66CC3A27" w14:textId="77777777" w:rsidTr="00733132">
        <w:tc>
          <w:tcPr>
            <w:tcW w:w="2370" w:type="dxa"/>
          </w:tcPr>
          <w:p w14:paraId="716C59BC" w14:textId="77777777" w:rsidR="003927EC" w:rsidRPr="003940DD" w:rsidRDefault="003927EC" w:rsidP="00733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Job title:</w:t>
            </w:r>
          </w:p>
        </w:tc>
        <w:tc>
          <w:tcPr>
            <w:tcW w:w="7144" w:type="dxa"/>
          </w:tcPr>
          <w:p w14:paraId="64BB7522" w14:textId="29CB9587" w:rsidR="003927EC" w:rsidRDefault="003927EC" w:rsidP="00733132">
            <w:r>
              <w:t xml:space="preserve">Head of </w:t>
            </w:r>
            <w:r w:rsidR="001B76F7">
              <w:t>Policy</w:t>
            </w:r>
            <w:r>
              <w:t xml:space="preserve">: Fair </w:t>
            </w:r>
            <w:proofErr w:type="gramStart"/>
            <w:r>
              <w:t>By</w:t>
            </w:r>
            <w:proofErr w:type="gramEnd"/>
            <w:r>
              <w:t xml:space="preserve"> Design </w:t>
            </w:r>
          </w:p>
          <w:p w14:paraId="068992AA" w14:textId="77777777" w:rsidR="003927EC" w:rsidRDefault="003927EC" w:rsidP="00733132"/>
        </w:tc>
      </w:tr>
      <w:tr w:rsidR="003927EC" w:rsidRPr="003940DD" w14:paraId="5F475A25" w14:textId="77777777" w:rsidTr="00733132">
        <w:tc>
          <w:tcPr>
            <w:tcW w:w="2370" w:type="dxa"/>
          </w:tcPr>
          <w:p w14:paraId="43DFE56D" w14:textId="77777777" w:rsidR="003927EC" w:rsidRPr="003940DD" w:rsidRDefault="003927EC" w:rsidP="00733132">
            <w:pPr>
              <w:rPr>
                <w:b/>
                <w:lang w:val="en-GB"/>
              </w:rPr>
            </w:pPr>
            <w:r w:rsidRPr="003940DD">
              <w:rPr>
                <w:b/>
                <w:lang w:val="en-GB"/>
              </w:rPr>
              <w:t>Purpose of the role</w:t>
            </w:r>
            <w:r>
              <w:rPr>
                <w:b/>
                <w:lang w:val="en-GB"/>
              </w:rPr>
              <w:t xml:space="preserve">: </w:t>
            </w:r>
          </w:p>
        </w:tc>
        <w:tc>
          <w:tcPr>
            <w:tcW w:w="7144" w:type="dxa"/>
          </w:tcPr>
          <w:p w14:paraId="3A6567AE" w14:textId="4E52A6D2" w:rsidR="003927EC" w:rsidRPr="003940DD" w:rsidRDefault="003927EC" w:rsidP="00731B65">
            <w:pPr>
              <w:rPr>
                <w:b/>
                <w:lang w:val="en-GB"/>
              </w:rPr>
            </w:pPr>
            <w:r w:rsidRPr="48DF0D75">
              <w:t xml:space="preserve">Alongside </w:t>
            </w:r>
            <w:r>
              <w:t>FBD’s D</w:t>
            </w:r>
            <w:r w:rsidRPr="48DF0D75">
              <w:t xml:space="preserve">irector lead the strategy, planning and delivery of FBD’s </w:t>
            </w:r>
            <w:r w:rsidR="001B76F7">
              <w:t>Policy</w:t>
            </w:r>
            <w:r w:rsidR="009C544E">
              <w:t xml:space="preserve"> </w:t>
            </w:r>
            <w:r w:rsidR="00731B65">
              <w:t>work</w:t>
            </w:r>
            <w:r>
              <w:t>.</w:t>
            </w:r>
            <w:r w:rsidRPr="48DF0D75">
              <w:t xml:space="preserve"> </w:t>
            </w:r>
          </w:p>
        </w:tc>
      </w:tr>
      <w:tr w:rsidR="003927EC" w:rsidRPr="003940DD" w14:paraId="17B7FAA5" w14:textId="77777777" w:rsidTr="00733132">
        <w:tc>
          <w:tcPr>
            <w:tcW w:w="2370" w:type="dxa"/>
          </w:tcPr>
          <w:p w14:paraId="4F5A38C6" w14:textId="77777777" w:rsidR="003927EC" w:rsidRPr="003940DD" w:rsidRDefault="003927EC" w:rsidP="00733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Governed by:</w:t>
            </w:r>
          </w:p>
        </w:tc>
        <w:tc>
          <w:tcPr>
            <w:tcW w:w="7144" w:type="dxa"/>
          </w:tcPr>
          <w:p w14:paraId="5340DD05" w14:textId="77777777" w:rsidR="003927EC" w:rsidRDefault="003927EC" w:rsidP="00733132">
            <w:pPr>
              <w:rPr>
                <w:lang w:val="en-GB"/>
              </w:rPr>
            </w:pPr>
            <w:r>
              <w:rPr>
                <w:lang w:val="en-GB"/>
              </w:rPr>
              <w:t xml:space="preserve">The Barrow Cadbury Trust Board with advisory input from the Fair by Design Steering Group </w:t>
            </w:r>
          </w:p>
          <w:p w14:paraId="7A6BE187" w14:textId="77777777" w:rsidR="003927EC" w:rsidRDefault="003927EC" w:rsidP="00733132">
            <w:pPr>
              <w:rPr>
                <w:lang w:val="en-GB"/>
              </w:rPr>
            </w:pPr>
          </w:p>
        </w:tc>
      </w:tr>
      <w:tr w:rsidR="003927EC" w:rsidRPr="003940DD" w14:paraId="692E8F24" w14:textId="77777777" w:rsidTr="00733132">
        <w:tc>
          <w:tcPr>
            <w:tcW w:w="2370" w:type="dxa"/>
          </w:tcPr>
          <w:p w14:paraId="08175680" w14:textId="77777777" w:rsidR="003927EC" w:rsidRPr="003940DD" w:rsidRDefault="003927EC" w:rsidP="00733132">
            <w:pPr>
              <w:rPr>
                <w:b/>
                <w:lang w:val="en-GB"/>
              </w:rPr>
            </w:pPr>
            <w:r w:rsidRPr="003940DD">
              <w:rPr>
                <w:b/>
                <w:lang w:val="en-GB"/>
              </w:rPr>
              <w:t>Report</w:t>
            </w:r>
            <w:r>
              <w:rPr>
                <w:b/>
                <w:lang w:val="en-GB"/>
              </w:rPr>
              <w:t xml:space="preserve">s to: </w:t>
            </w:r>
          </w:p>
        </w:tc>
        <w:tc>
          <w:tcPr>
            <w:tcW w:w="7144" w:type="dxa"/>
          </w:tcPr>
          <w:p w14:paraId="025E15B7" w14:textId="77777777" w:rsidR="003927EC" w:rsidRDefault="003927EC" w:rsidP="00733132">
            <w:pPr>
              <w:rPr>
                <w:lang w:val="en-GB"/>
              </w:rPr>
            </w:pPr>
            <w:r>
              <w:rPr>
                <w:lang w:val="en-GB"/>
              </w:rPr>
              <w:t>Fair By Design Director</w:t>
            </w:r>
          </w:p>
          <w:p w14:paraId="6E73BD35" w14:textId="77777777" w:rsidR="003927EC" w:rsidRPr="003940DD" w:rsidRDefault="003927EC" w:rsidP="00733132">
            <w:pPr>
              <w:rPr>
                <w:lang w:val="en-GB"/>
              </w:rPr>
            </w:pPr>
          </w:p>
        </w:tc>
      </w:tr>
      <w:tr w:rsidR="003927EC" w:rsidRPr="003940DD" w14:paraId="4F96F0F3" w14:textId="77777777" w:rsidTr="00733132">
        <w:tc>
          <w:tcPr>
            <w:tcW w:w="2370" w:type="dxa"/>
          </w:tcPr>
          <w:p w14:paraId="3A3656C8" w14:textId="77777777" w:rsidR="003927EC" w:rsidDel="00E96EDB" w:rsidRDefault="003927EC" w:rsidP="00733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Direct reports: </w:t>
            </w:r>
          </w:p>
        </w:tc>
        <w:tc>
          <w:tcPr>
            <w:tcW w:w="7144" w:type="dxa"/>
          </w:tcPr>
          <w:p w14:paraId="51E4BF97" w14:textId="11C12C41" w:rsidR="003927EC" w:rsidRDefault="001B76F7" w:rsidP="0016662D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927EC" w:rsidRPr="003940DD" w14:paraId="346FE098" w14:textId="77777777" w:rsidTr="00733132">
        <w:tc>
          <w:tcPr>
            <w:tcW w:w="2370" w:type="dxa"/>
          </w:tcPr>
          <w:p w14:paraId="6CA68619" w14:textId="77777777" w:rsidR="003927EC" w:rsidRPr="003940DD" w:rsidRDefault="003927EC" w:rsidP="00733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Salary: </w:t>
            </w:r>
          </w:p>
        </w:tc>
        <w:tc>
          <w:tcPr>
            <w:tcW w:w="7144" w:type="dxa"/>
          </w:tcPr>
          <w:p w14:paraId="4B735588" w14:textId="77F5F9C6" w:rsidR="003927EC" w:rsidRPr="003927EC" w:rsidRDefault="00242E96" w:rsidP="00733132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£</w:t>
            </w:r>
            <w:proofErr w:type="gramStart"/>
            <w:r>
              <w:rPr>
                <w:color w:val="000000"/>
                <w:lang w:eastAsia="en-GB"/>
              </w:rPr>
              <w:t xml:space="preserve">47,013 </w:t>
            </w:r>
            <w:r w:rsidR="003927EC" w:rsidRPr="003927EC">
              <w:rPr>
                <w:lang w:val="en-GB"/>
              </w:rPr>
              <w:t xml:space="preserve"> –</w:t>
            </w:r>
            <w:proofErr w:type="gramEnd"/>
            <w:r w:rsidR="003927EC" w:rsidRPr="003927EC">
              <w:rPr>
                <w:lang w:val="en-GB"/>
              </w:rPr>
              <w:t xml:space="preserve"> </w:t>
            </w:r>
            <w:r>
              <w:rPr>
                <w:lang w:val="en-GB"/>
              </w:rPr>
              <w:t>£</w:t>
            </w:r>
            <w:r>
              <w:rPr>
                <w:color w:val="000000"/>
                <w:lang w:eastAsia="en-GB"/>
              </w:rPr>
              <w:t xml:space="preserve">56,415 </w:t>
            </w:r>
            <w:r w:rsidR="003927EC">
              <w:rPr>
                <w:lang w:val="en-GB"/>
              </w:rPr>
              <w:t xml:space="preserve">pa full time + up to 10% contributory pension </w:t>
            </w:r>
          </w:p>
          <w:p w14:paraId="22A52457" w14:textId="77777777" w:rsidR="003927EC" w:rsidRPr="003940DD" w:rsidRDefault="003927EC" w:rsidP="00733132">
            <w:pPr>
              <w:rPr>
                <w:lang w:val="en-GB"/>
              </w:rPr>
            </w:pPr>
          </w:p>
        </w:tc>
      </w:tr>
      <w:tr w:rsidR="003927EC" w:rsidRPr="003940DD" w14:paraId="6DEB9939" w14:textId="77777777" w:rsidTr="00733132">
        <w:tc>
          <w:tcPr>
            <w:tcW w:w="2370" w:type="dxa"/>
          </w:tcPr>
          <w:p w14:paraId="4307E988" w14:textId="77777777" w:rsidR="003927EC" w:rsidRDefault="003927EC" w:rsidP="00733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Contract: </w:t>
            </w:r>
          </w:p>
        </w:tc>
        <w:tc>
          <w:tcPr>
            <w:tcW w:w="7144" w:type="dxa"/>
          </w:tcPr>
          <w:p w14:paraId="2196D6BB" w14:textId="7E3D135A" w:rsidR="003927EC" w:rsidRDefault="003927EC" w:rsidP="00733132">
            <w:pPr>
              <w:rPr>
                <w:lang w:val="en-GB"/>
              </w:rPr>
            </w:pPr>
            <w:r>
              <w:rPr>
                <w:lang w:val="en-GB"/>
              </w:rPr>
              <w:t>Fixed term contract of 3 years (with the possibility of renewal).</w:t>
            </w:r>
          </w:p>
          <w:p w14:paraId="32B892FC" w14:textId="5D4EBA13" w:rsidR="003927EC" w:rsidRPr="003927EC" w:rsidRDefault="003927EC" w:rsidP="009C544E">
            <w:pPr>
              <w:rPr>
                <w:color w:val="FF0000"/>
                <w:lang w:val="en-GB"/>
              </w:rPr>
            </w:pPr>
          </w:p>
        </w:tc>
      </w:tr>
      <w:tr w:rsidR="003927EC" w:rsidRPr="003940DD" w14:paraId="133BE657" w14:textId="77777777" w:rsidTr="00733132">
        <w:tc>
          <w:tcPr>
            <w:tcW w:w="2370" w:type="dxa"/>
          </w:tcPr>
          <w:p w14:paraId="02620B15" w14:textId="77777777" w:rsidR="003927EC" w:rsidRDefault="003927EC" w:rsidP="007331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Location: </w:t>
            </w:r>
          </w:p>
        </w:tc>
        <w:tc>
          <w:tcPr>
            <w:tcW w:w="7144" w:type="dxa"/>
          </w:tcPr>
          <w:p w14:paraId="064FE359" w14:textId="2814672E" w:rsidR="003927EC" w:rsidRDefault="003927EC" w:rsidP="00733132">
            <w:pPr>
              <w:rPr>
                <w:lang w:val="en-GB"/>
              </w:rPr>
            </w:pPr>
            <w:r>
              <w:rPr>
                <w:lang w:val="en-GB"/>
              </w:rPr>
              <w:t>Barrow Cadbury Trust offices, central London,</w:t>
            </w:r>
            <w:r w:rsidR="00C36DBC">
              <w:rPr>
                <w:lang w:val="en-GB"/>
              </w:rPr>
              <w:t xml:space="preserve"> </w:t>
            </w:r>
            <w:r>
              <w:rPr>
                <w:lang w:val="en-GB"/>
              </w:rPr>
              <w:t>Vauxhall.</w:t>
            </w:r>
          </w:p>
          <w:p w14:paraId="764C16DF" w14:textId="60E0F197" w:rsidR="00731B65" w:rsidRDefault="00731B65" w:rsidP="00733132">
            <w:pPr>
              <w:rPr>
                <w:lang w:val="en-GB"/>
              </w:rPr>
            </w:pPr>
          </w:p>
          <w:p w14:paraId="5DA4354D" w14:textId="5B5450A7" w:rsidR="00731B65" w:rsidRDefault="00731B65" w:rsidP="00733132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731B65">
              <w:rPr>
                <w:lang w:val="en-GB"/>
              </w:rPr>
              <w:t xml:space="preserve">e operate hybrid working with a </w:t>
            </w:r>
            <w:r>
              <w:rPr>
                <w:lang w:val="en-GB"/>
              </w:rPr>
              <w:t>minimum of two days in</w:t>
            </w:r>
            <w:r w:rsidRPr="00731B65">
              <w:rPr>
                <w:lang w:val="en-GB"/>
              </w:rPr>
              <w:t xml:space="preserve"> the office/field</w:t>
            </w:r>
            <w:r>
              <w:rPr>
                <w:lang w:val="en-GB"/>
              </w:rPr>
              <w:t>.</w:t>
            </w:r>
          </w:p>
          <w:p w14:paraId="018A07E9" w14:textId="77777777" w:rsidR="00731B65" w:rsidRDefault="00731B65" w:rsidP="00733132">
            <w:pPr>
              <w:rPr>
                <w:lang w:val="en-GB"/>
              </w:rPr>
            </w:pPr>
          </w:p>
          <w:p w14:paraId="1D784BAB" w14:textId="6ECB0FAC" w:rsidR="003927EC" w:rsidRDefault="00C36DBC" w:rsidP="00733132">
            <w:pPr>
              <w:rPr>
                <w:lang w:val="en-GB"/>
              </w:rPr>
            </w:pPr>
            <w:r>
              <w:rPr>
                <w:lang w:val="en-GB"/>
              </w:rPr>
              <w:t xml:space="preserve">You must be eligible </w:t>
            </w:r>
            <w:r w:rsidR="003927EC" w:rsidRPr="000F2576">
              <w:rPr>
                <w:lang w:val="en-GB"/>
              </w:rPr>
              <w:t xml:space="preserve">to work in the UK </w:t>
            </w:r>
            <w:r>
              <w:rPr>
                <w:lang w:val="en-GB"/>
              </w:rPr>
              <w:t>before applying for this role.</w:t>
            </w:r>
          </w:p>
          <w:p w14:paraId="2AFBA6D4" w14:textId="77777777" w:rsidR="003927EC" w:rsidRDefault="003927EC" w:rsidP="00733132">
            <w:pPr>
              <w:rPr>
                <w:lang w:val="en-GB"/>
              </w:rPr>
            </w:pPr>
          </w:p>
        </w:tc>
      </w:tr>
    </w:tbl>
    <w:p w14:paraId="4457548F" w14:textId="77777777" w:rsidR="004923C5" w:rsidRDefault="004923C5" w:rsidP="48DF0D75">
      <w:pPr>
        <w:rPr>
          <w:rFonts w:ascii="Calibri" w:eastAsia="Calibri" w:hAnsi="Calibri" w:cs="Calibri"/>
          <w:sz w:val="21"/>
          <w:szCs w:val="21"/>
        </w:rPr>
      </w:pPr>
    </w:p>
    <w:p w14:paraId="76C43E46" w14:textId="77777777" w:rsidR="003927EC" w:rsidRPr="00386B2B" w:rsidRDefault="003927EC" w:rsidP="003927EC">
      <w:pPr>
        <w:pStyle w:val="Heading2"/>
        <w:ind w:left="360" w:hanging="360"/>
        <w:rPr>
          <w:rFonts w:asciiTheme="minorHAnsi" w:hAnsiTheme="minorHAnsi" w:cstheme="minorHAnsi"/>
          <w:b/>
          <w:color w:val="ED6942"/>
          <w:sz w:val="28"/>
          <w:szCs w:val="28"/>
        </w:rPr>
      </w:pPr>
      <w:r>
        <w:rPr>
          <w:rFonts w:asciiTheme="minorHAnsi" w:hAnsiTheme="minorHAnsi" w:cstheme="minorHAnsi"/>
          <w:b/>
          <w:color w:val="ED6942"/>
          <w:sz w:val="28"/>
          <w:szCs w:val="28"/>
        </w:rPr>
        <w:t>Introduction</w:t>
      </w:r>
    </w:p>
    <w:p w14:paraId="58E15E2A" w14:textId="661091EE" w:rsidR="003927EC" w:rsidRDefault="003927EC" w:rsidP="48DF0D75">
      <w:pPr>
        <w:rPr>
          <w:rFonts w:ascii="Calibri" w:eastAsia="Calibri" w:hAnsi="Calibri" w:cs="Calibri"/>
          <w:sz w:val="21"/>
          <w:szCs w:val="21"/>
        </w:rPr>
      </w:pPr>
    </w:p>
    <w:p w14:paraId="1D25BCFD" w14:textId="7432D2B0" w:rsidR="003927EC" w:rsidRPr="003927EC" w:rsidRDefault="003927EC" w:rsidP="003927EC">
      <w:pPr>
        <w:ind w:right="-1"/>
        <w:rPr>
          <w:rFonts w:cstheme="majorHAnsi"/>
          <w:sz w:val="24"/>
          <w:szCs w:val="24"/>
        </w:rPr>
      </w:pPr>
      <w:r w:rsidRPr="003927EC">
        <w:rPr>
          <w:rFonts w:cstheme="majorHAnsi"/>
          <w:sz w:val="24"/>
          <w:szCs w:val="24"/>
        </w:rPr>
        <w:t xml:space="preserve">People in poverty pay more for essentials such as energy, insurance and credit. This is known as the poverty premium. Fair By Design (FBD) is a highly successful influencing programme dedicated to ending the extra costs of being poor. FBD is </w:t>
      </w:r>
      <w:r w:rsidR="00731B65">
        <w:rPr>
          <w:rFonts w:cstheme="majorHAnsi"/>
          <w:sz w:val="24"/>
          <w:szCs w:val="24"/>
        </w:rPr>
        <w:t>part of</w:t>
      </w:r>
      <w:r w:rsidRPr="003927EC">
        <w:rPr>
          <w:rFonts w:cstheme="majorHAnsi"/>
          <w:sz w:val="24"/>
          <w:szCs w:val="24"/>
        </w:rPr>
        <w:t xml:space="preserve"> the Barrow Cadbury Trust</w:t>
      </w:r>
      <w:r w:rsidR="00C36DBC">
        <w:rPr>
          <w:rFonts w:cstheme="majorHAnsi"/>
          <w:sz w:val="24"/>
          <w:szCs w:val="24"/>
        </w:rPr>
        <w:t xml:space="preserve">. It is an influencing, not a </w:t>
      </w:r>
      <w:r w:rsidRPr="003927EC">
        <w:rPr>
          <w:rFonts w:cstheme="majorHAnsi"/>
          <w:sz w:val="24"/>
          <w:szCs w:val="24"/>
        </w:rPr>
        <w:t xml:space="preserve">grants programme. </w:t>
      </w:r>
    </w:p>
    <w:p w14:paraId="24BB4CF3" w14:textId="629F9648" w:rsidR="003927EC" w:rsidRPr="003927EC" w:rsidRDefault="003927EC" w:rsidP="003927EC">
      <w:pPr>
        <w:rPr>
          <w:rFonts w:ascii="Calibri" w:hAnsi="Calibri" w:cs="Calibri"/>
          <w:iCs/>
          <w:sz w:val="24"/>
          <w:szCs w:val="24"/>
        </w:rPr>
      </w:pPr>
      <w:r w:rsidRPr="003927EC">
        <w:rPr>
          <w:rFonts w:ascii="Calibri" w:hAnsi="Calibri" w:cs="Calibri"/>
          <w:iCs/>
          <w:sz w:val="24"/>
          <w:szCs w:val="24"/>
        </w:rPr>
        <w:t xml:space="preserve">We are looking for a talented individual with an outstanding track record of successfully delivering impactful </w:t>
      </w:r>
      <w:r w:rsidR="0030740F">
        <w:rPr>
          <w:rFonts w:ascii="Calibri" w:hAnsi="Calibri" w:cs="Calibri"/>
          <w:iCs/>
          <w:sz w:val="24"/>
          <w:szCs w:val="24"/>
        </w:rPr>
        <w:t>policy</w:t>
      </w:r>
      <w:r w:rsidRPr="003927EC">
        <w:rPr>
          <w:rFonts w:ascii="Calibri" w:hAnsi="Calibri" w:cs="Calibri"/>
          <w:iCs/>
          <w:sz w:val="24"/>
          <w:szCs w:val="24"/>
        </w:rPr>
        <w:t xml:space="preserve"> programmes to join our team.  Using your skills and experience </w:t>
      </w:r>
      <w:r w:rsidRPr="003927EC">
        <w:rPr>
          <w:rFonts w:ascii="Calibri" w:hAnsi="Calibri" w:cs="Calibri"/>
          <w:iCs/>
          <w:sz w:val="24"/>
          <w:szCs w:val="24"/>
        </w:rPr>
        <w:lastRenderedPageBreak/>
        <w:t xml:space="preserve">you will help us to achieve our mission of eliminating the poverty premium by ensuring our </w:t>
      </w:r>
      <w:r w:rsidR="0030740F">
        <w:rPr>
          <w:rFonts w:ascii="Calibri" w:hAnsi="Calibri" w:cs="Calibri"/>
          <w:iCs/>
          <w:sz w:val="24"/>
          <w:szCs w:val="24"/>
        </w:rPr>
        <w:t>policy work is thorough</w:t>
      </w:r>
      <w:r w:rsidR="00EB314D">
        <w:rPr>
          <w:rFonts w:ascii="Calibri" w:hAnsi="Calibri" w:cs="Calibri"/>
          <w:iCs/>
          <w:sz w:val="24"/>
          <w:szCs w:val="24"/>
        </w:rPr>
        <w:t>,</w:t>
      </w:r>
      <w:r w:rsidRPr="003927EC">
        <w:rPr>
          <w:rFonts w:ascii="Calibri" w:hAnsi="Calibri" w:cs="Calibri"/>
          <w:iCs/>
          <w:sz w:val="24"/>
          <w:szCs w:val="24"/>
        </w:rPr>
        <w:t xml:space="preserve"> </w:t>
      </w:r>
      <w:r w:rsidR="00731B65">
        <w:rPr>
          <w:rFonts w:ascii="Calibri" w:hAnsi="Calibri" w:cs="Calibri"/>
          <w:iCs/>
          <w:sz w:val="24"/>
          <w:szCs w:val="24"/>
        </w:rPr>
        <w:t>relevant and timely</w:t>
      </w:r>
      <w:r w:rsidRPr="003927EC">
        <w:rPr>
          <w:rFonts w:ascii="Calibri" w:hAnsi="Calibri" w:cs="Calibri"/>
          <w:iCs/>
          <w:sz w:val="24"/>
          <w:szCs w:val="24"/>
        </w:rPr>
        <w:t xml:space="preserve"> and that our messages are heard by policymakers and those in power.</w:t>
      </w:r>
    </w:p>
    <w:p w14:paraId="5D843B00" w14:textId="77777777" w:rsidR="003927EC" w:rsidRDefault="003927EC" w:rsidP="003927EC">
      <w:pPr>
        <w:rPr>
          <w:rFonts w:ascii="Calibri" w:eastAsia="Calibri" w:hAnsi="Calibri" w:cs="Calibri"/>
          <w:sz w:val="21"/>
          <w:szCs w:val="21"/>
        </w:rPr>
      </w:pPr>
    </w:p>
    <w:p w14:paraId="4BE42421" w14:textId="77777777" w:rsidR="003927EC" w:rsidRPr="00386B2B" w:rsidRDefault="003927EC" w:rsidP="003927EC">
      <w:pPr>
        <w:pStyle w:val="Heading2"/>
        <w:ind w:left="360" w:hanging="360"/>
        <w:rPr>
          <w:rFonts w:asciiTheme="minorHAnsi" w:hAnsiTheme="minorHAnsi" w:cstheme="minorHAnsi"/>
          <w:b/>
          <w:color w:val="ED6942"/>
          <w:sz w:val="28"/>
          <w:szCs w:val="28"/>
        </w:rPr>
      </w:pPr>
      <w:r w:rsidRPr="00386B2B">
        <w:rPr>
          <w:rFonts w:asciiTheme="minorHAnsi" w:hAnsiTheme="minorHAnsi" w:cstheme="minorHAnsi"/>
          <w:b/>
          <w:color w:val="ED6942"/>
          <w:sz w:val="28"/>
          <w:szCs w:val="28"/>
        </w:rPr>
        <w:t>Responsibilities</w:t>
      </w:r>
    </w:p>
    <w:p w14:paraId="2294D652" w14:textId="77777777" w:rsidR="003927EC" w:rsidRPr="003927EC" w:rsidRDefault="003927EC" w:rsidP="003927EC">
      <w:pPr>
        <w:pStyle w:val="ListParagraph"/>
        <w:rPr>
          <w:rFonts w:eastAsiaTheme="minorEastAsia"/>
        </w:rPr>
      </w:pPr>
    </w:p>
    <w:p w14:paraId="755461E2" w14:textId="5272E5E0" w:rsidR="48DF0D75" w:rsidRPr="003927EC" w:rsidRDefault="48DF0D75" w:rsidP="48DF0D7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3927EC">
        <w:rPr>
          <w:sz w:val="24"/>
          <w:szCs w:val="24"/>
        </w:rPr>
        <w:t xml:space="preserve">Alongside </w:t>
      </w:r>
      <w:r w:rsidR="00203868" w:rsidRPr="003927EC">
        <w:rPr>
          <w:sz w:val="24"/>
          <w:szCs w:val="24"/>
        </w:rPr>
        <w:t>FBD’s D</w:t>
      </w:r>
      <w:r w:rsidRPr="003927EC">
        <w:rPr>
          <w:sz w:val="24"/>
          <w:szCs w:val="24"/>
        </w:rPr>
        <w:t xml:space="preserve">irector lead the strategy, planning and delivery of FBD’s </w:t>
      </w:r>
      <w:r w:rsidR="00EB314D">
        <w:rPr>
          <w:sz w:val="24"/>
          <w:szCs w:val="24"/>
        </w:rPr>
        <w:t>policy</w:t>
      </w:r>
      <w:r w:rsidRPr="003927EC">
        <w:rPr>
          <w:sz w:val="24"/>
          <w:szCs w:val="24"/>
        </w:rPr>
        <w:t xml:space="preserve"> </w:t>
      </w:r>
      <w:r w:rsidR="00731B65">
        <w:rPr>
          <w:sz w:val="24"/>
          <w:szCs w:val="24"/>
        </w:rPr>
        <w:t>work</w:t>
      </w:r>
      <w:r w:rsidRPr="003927EC">
        <w:rPr>
          <w:sz w:val="24"/>
          <w:szCs w:val="24"/>
        </w:rPr>
        <w:t xml:space="preserve">, </w:t>
      </w:r>
      <w:r w:rsidR="00EB314D">
        <w:rPr>
          <w:sz w:val="24"/>
          <w:szCs w:val="24"/>
        </w:rPr>
        <w:t>so we are well placed to influence</w:t>
      </w:r>
      <w:r w:rsidRPr="003927EC">
        <w:rPr>
          <w:sz w:val="24"/>
          <w:szCs w:val="24"/>
        </w:rPr>
        <w:t xml:space="preserve"> parliamentarians, civil servants</w:t>
      </w:r>
      <w:r w:rsidR="005A6ACE">
        <w:rPr>
          <w:sz w:val="24"/>
          <w:szCs w:val="24"/>
        </w:rPr>
        <w:t>, regulators</w:t>
      </w:r>
      <w:r w:rsidRPr="003927EC">
        <w:rPr>
          <w:sz w:val="24"/>
          <w:szCs w:val="24"/>
        </w:rPr>
        <w:t xml:space="preserve"> and social policy influencers such as think tanks. Position FBD as a leading voice on financial inclusion and the poverty premium across a wide set of decision makers.</w:t>
      </w:r>
    </w:p>
    <w:p w14:paraId="11F5595E" w14:textId="77777777" w:rsidR="00C61D7B" w:rsidRPr="003927EC" w:rsidRDefault="00C61D7B" w:rsidP="00C61D7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Lead</w:t>
      </w:r>
      <w:r w:rsidRPr="003927EC">
        <w:rPr>
          <w:sz w:val="24"/>
          <w:szCs w:val="24"/>
        </w:rPr>
        <w:t xml:space="preserve"> the production of key </w:t>
      </w:r>
      <w:r>
        <w:rPr>
          <w:sz w:val="24"/>
          <w:szCs w:val="24"/>
        </w:rPr>
        <w:t>policy outputs</w:t>
      </w:r>
      <w:r w:rsidRPr="003927EC">
        <w:rPr>
          <w:sz w:val="24"/>
          <w:szCs w:val="24"/>
        </w:rPr>
        <w:t>, including</w:t>
      </w:r>
      <w:r>
        <w:rPr>
          <w:sz w:val="24"/>
          <w:szCs w:val="24"/>
        </w:rPr>
        <w:t xml:space="preserve"> research and policy</w:t>
      </w:r>
      <w:r w:rsidRPr="003927EC">
        <w:rPr>
          <w:sz w:val="24"/>
          <w:szCs w:val="24"/>
        </w:rPr>
        <w:t xml:space="preserve"> reports, briefings</w:t>
      </w:r>
      <w:r>
        <w:rPr>
          <w:sz w:val="24"/>
          <w:szCs w:val="24"/>
        </w:rPr>
        <w:t>, consultation responses.</w:t>
      </w:r>
    </w:p>
    <w:p w14:paraId="306E3351" w14:textId="083EE1A9" w:rsidR="00C61D7B" w:rsidRPr="003927EC" w:rsidRDefault="00C61D7B" w:rsidP="00EB314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Working </w:t>
      </w:r>
      <w:r w:rsidR="005D5CF6">
        <w:rPr>
          <w:sz w:val="24"/>
          <w:szCs w:val="24"/>
        </w:rPr>
        <w:t>alongside</w:t>
      </w:r>
      <w:r>
        <w:rPr>
          <w:sz w:val="24"/>
          <w:szCs w:val="24"/>
        </w:rPr>
        <w:t xml:space="preserve"> the Head of External Affairs, help to </w:t>
      </w:r>
      <w:r w:rsidRPr="00C61D7B">
        <w:rPr>
          <w:sz w:val="24"/>
          <w:szCs w:val="24"/>
        </w:rPr>
        <w:t>creat</w:t>
      </w:r>
      <w:r>
        <w:rPr>
          <w:sz w:val="24"/>
          <w:szCs w:val="24"/>
        </w:rPr>
        <w:t>e</w:t>
      </w:r>
      <w:r w:rsidRPr="00C61D7B">
        <w:rPr>
          <w:sz w:val="24"/>
          <w:szCs w:val="24"/>
        </w:rPr>
        <w:t xml:space="preserve"> compelling</w:t>
      </w:r>
      <w:r>
        <w:rPr>
          <w:sz w:val="24"/>
          <w:szCs w:val="24"/>
        </w:rPr>
        <w:t xml:space="preserve"> policy</w:t>
      </w:r>
      <w:r w:rsidRPr="00C61D7B">
        <w:rPr>
          <w:sz w:val="24"/>
          <w:szCs w:val="24"/>
        </w:rPr>
        <w:t xml:space="preserve"> narratives – articulating clear arguments supported by convincing evidence </w:t>
      </w:r>
      <w:r w:rsidR="007255A2">
        <w:rPr>
          <w:sz w:val="24"/>
          <w:szCs w:val="24"/>
        </w:rPr>
        <w:t>demonstrating</w:t>
      </w:r>
      <w:r w:rsidR="007255A2" w:rsidRPr="00C61D7B">
        <w:rPr>
          <w:sz w:val="24"/>
          <w:szCs w:val="24"/>
        </w:rPr>
        <w:t xml:space="preserve"> </w:t>
      </w:r>
      <w:r w:rsidRPr="00C61D7B">
        <w:rPr>
          <w:sz w:val="24"/>
          <w:szCs w:val="24"/>
        </w:rPr>
        <w:t>impact.</w:t>
      </w:r>
    </w:p>
    <w:p w14:paraId="084B5E30" w14:textId="12159495" w:rsidR="48DF0D75" w:rsidRDefault="48DF0D75" w:rsidP="48DF0D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7EC">
        <w:rPr>
          <w:sz w:val="24"/>
          <w:szCs w:val="24"/>
        </w:rPr>
        <w:t xml:space="preserve">Represent Fair </w:t>
      </w:r>
      <w:proofErr w:type="gramStart"/>
      <w:r w:rsidRPr="003927EC">
        <w:rPr>
          <w:sz w:val="24"/>
          <w:szCs w:val="24"/>
        </w:rPr>
        <w:t>By</w:t>
      </w:r>
      <w:proofErr w:type="gramEnd"/>
      <w:r w:rsidRPr="003927EC">
        <w:rPr>
          <w:sz w:val="24"/>
          <w:szCs w:val="24"/>
        </w:rPr>
        <w:t xml:space="preserve"> Design at high level stakeholder meetings, events and networks including to the media, as required.</w:t>
      </w:r>
    </w:p>
    <w:p w14:paraId="60F1C71B" w14:textId="2F5B3AD5" w:rsidR="00FC45CA" w:rsidRDefault="00FC45CA" w:rsidP="48DF0D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in partnership with external stakeholders to help achieve joint objectives.</w:t>
      </w:r>
    </w:p>
    <w:p w14:paraId="126F567A" w14:textId="56E50873" w:rsidR="007255A2" w:rsidRPr="00503123" w:rsidRDefault="007255A2" w:rsidP="007255A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Contribute </w:t>
      </w:r>
      <w:r w:rsidR="00AC761D">
        <w:rPr>
          <w:rFonts w:eastAsiaTheme="minorEastAsia"/>
          <w:sz w:val="24"/>
          <w:szCs w:val="24"/>
        </w:rPr>
        <w:t xml:space="preserve">to </w:t>
      </w:r>
      <w:r w:rsidR="00AC761D" w:rsidRPr="00AC761D">
        <w:rPr>
          <w:rFonts w:eastAsiaTheme="minorEastAsia"/>
          <w:sz w:val="24"/>
          <w:szCs w:val="24"/>
          <w:lang w:val="en-US"/>
        </w:rPr>
        <w:t xml:space="preserve">governance activities </w:t>
      </w:r>
      <w:r w:rsidR="00AC761D">
        <w:rPr>
          <w:rFonts w:eastAsiaTheme="minorEastAsia"/>
          <w:sz w:val="24"/>
          <w:szCs w:val="24"/>
          <w:lang w:val="en-US"/>
        </w:rPr>
        <w:t>including the</w:t>
      </w:r>
      <w:r w:rsidR="00AC761D" w:rsidRPr="00AC761D">
        <w:rPr>
          <w:rFonts w:eastAsiaTheme="minorEastAsia"/>
          <w:sz w:val="24"/>
          <w:szCs w:val="24"/>
          <w:lang w:val="en-US"/>
        </w:rPr>
        <w:t xml:space="preserve"> drafting</w:t>
      </w:r>
      <w:r w:rsidR="00AC761D">
        <w:rPr>
          <w:rFonts w:eastAsiaTheme="minorEastAsia"/>
          <w:sz w:val="24"/>
          <w:szCs w:val="24"/>
          <w:lang w:val="en-US"/>
        </w:rPr>
        <w:t xml:space="preserve"> of</w:t>
      </w:r>
      <w:r w:rsidR="00AC761D" w:rsidRPr="00AC761D">
        <w:rPr>
          <w:rFonts w:eastAsiaTheme="minorEastAsia"/>
          <w:sz w:val="24"/>
          <w:szCs w:val="24"/>
          <w:lang w:val="en-US"/>
        </w:rPr>
        <w:t xml:space="preserve"> papers for the </w:t>
      </w:r>
      <w:r w:rsidR="00AC761D">
        <w:rPr>
          <w:rFonts w:eastAsiaTheme="minorEastAsia"/>
          <w:sz w:val="24"/>
          <w:szCs w:val="24"/>
          <w:lang w:val="en-US"/>
        </w:rPr>
        <w:t>Barrow Cadbury Trust Board and</w:t>
      </w:r>
      <w:r w:rsidR="00AC761D" w:rsidRPr="00AC761D">
        <w:rPr>
          <w:rFonts w:eastAsiaTheme="minorEastAsia"/>
          <w:sz w:val="24"/>
          <w:szCs w:val="24"/>
          <w:lang w:val="en-US"/>
        </w:rPr>
        <w:t xml:space="preserve"> FBD Steering Group</w:t>
      </w:r>
      <w:r w:rsidR="00AC761D">
        <w:rPr>
          <w:rFonts w:eastAsiaTheme="minorEastAsia"/>
          <w:sz w:val="24"/>
          <w:szCs w:val="24"/>
          <w:lang w:val="en-US"/>
        </w:rPr>
        <w:t>.</w:t>
      </w:r>
    </w:p>
    <w:p w14:paraId="59ECB9B2" w14:textId="5A6C9AF3" w:rsidR="00503123" w:rsidRDefault="00503123" w:rsidP="005031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503123">
        <w:rPr>
          <w:sz w:val="24"/>
          <w:szCs w:val="24"/>
        </w:rPr>
        <w:t xml:space="preserve">evelop collaborative working relationships </w:t>
      </w:r>
      <w:r>
        <w:rPr>
          <w:sz w:val="24"/>
          <w:szCs w:val="24"/>
        </w:rPr>
        <w:t>throughout</w:t>
      </w:r>
      <w:r w:rsidRPr="00503123">
        <w:rPr>
          <w:sz w:val="24"/>
          <w:szCs w:val="24"/>
        </w:rPr>
        <w:t xml:space="preserve"> Barrow Cadbury Trust.</w:t>
      </w:r>
    </w:p>
    <w:p w14:paraId="1381543E" w14:textId="7AA8D0E5" w:rsidR="00503123" w:rsidRDefault="00503123" w:rsidP="0050312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Uphold</w:t>
      </w:r>
      <w:r w:rsidRPr="0073313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Barrow Cadbury Trust’s </w:t>
      </w:r>
      <w:r w:rsidRPr="00733132">
        <w:rPr>
          <w:rFonts w:eastAsiaTheme="minorEastAsia"/>
          <w:sz w:val="24"/>
          <w:szCs w:val="24"/>
        </w:rPr>
        <w:t>Quaker derived social justice value base.</w:t>
      </w:r>
    </w:p>
    <w:p w14:paraId="5AF58197" w14:textId="77777777" w:rsidR="00B16D6A" w:rsidRDefault="007255A2" w:rsidP="48DF0D7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Uphold and promote the voice of people with lived experience of poverty in our policy and practice work.</w:t>
      </w:r>
    </w:p>
    <w:p w14:paraId="0134836D" w14:textId="5EC8DDE5" w:rsidR="48DF0D75" w:rsidRPr="003927EC" w:rsidRDefault="48DF0D75" w:rsidP="48DF0D7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3927EC">
        <w:rPr>
          <w:sz w:val="24"/>
          <w:szCs w:val="24"/>
        </w:rPr>
        <w:t>Undertake such other duties as may</w:t>
      </w:r>
      <w:r w:rsidR="001077B6" w:rsidRPr="003927EC">
        <w:rPr>
          <w:sz w:val="24"/>
          <w:szCs w:val="24"/>
        </w:rPr>
        <w:t xml:space="preserve"> be reasonably required.</w:t>
      </w:r>
    </w:p>
    <w:p w14:paraId="2957443D" w14:textId="0676D9E9" w:rsidR="48DF0D75" w:rsidRDefault="48DF0D75" w:rsidP="48DF0D75"/>
    <w:p w14:paraId="429F9D3B" w14:textId="77777777" w:rsidR="003927EC" w:rsidRPr="00386B2B" w:rsidRDefault="003927EC" w:rsidP="003927EC">
      <w:pPr>
        <w:pStyle w:val="Heading2"/>
        <w:ind w:left="360" w:hanging="360"/>
        <w:rPr>
          <w:rFonts w:asciiTheme="minorHAnsi" w:hAnsiTheme="minorHAnsi" w:cstheme="minorHAnsi"/>
          <w:b/>
          <w:color w:val="ED6942"/>
          <w:sz w:val="28"/>
          <w:szCs w:val="28"/>
        </w:rPr>
      </w:pPr>
      <w:r w:rsidRPr="00386B2B">
        <w:rPr>
          <w:rFonts w:asciiTheme="minorHAnsi" w:hAnsiTheme="minorHAnsi" w:cstheme="minorHAnsi"/>
          <w:b/>
          <w:color w:val="ED6942"/>
          <w:sz w:val="28"/>
          <w:szCs w:val="28"/>
        </w:rPr>
        <w:t>Person specification</w:t>
      </w:r>
    </w:p>
    <w:p w14:paraId="189260FE" w14:textId="77777777" w:rsidR="003927EC" w:rsidRDefault="003927EC" w:rsidP="48DF0D75"/>
    <w:p w14:paraId="2B976370" w14:textId="05E8B157" w:rsidR="48DF0D75" w:rsidRPr="003927EC" w:rsidRDefault="48DF0D75" w:rsidP="48DF0D75">
      <w:pPr>
        <w:rPr>
          <w:b/>
          <w:sz w:val="24"/>
          <w:szCs w:val="24"/>
        </w:rPr>
      </w:pPr>
      <w:r w:rsidRPr="003927EC">
        <w:rPr>
          <w:b/>
          <w:sz w:val="24"/>
          <w:szCs w:val="24"/>
        </w:rPr>
        <w:t xml:space="preserve">Skills, Knowledge and Experience </w:t>
      </w:r>
    </w:p>
    <w:p w14:paraId="6425CF41" w14:textId="3481FF7F" w:rsidR="48DF0D75" w:rsidRPr="003927EC" w:rsidRDefault="48DF0D75" w:rsidP="005A6ACE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3927EC">
        <w:rPr>
          <w:sz w:val="24"/>
          <w:szCs w:val="24"/>
        </w:rPr>
        <w:t xml:space="preserve">Initiative – you must be a self-starter who can drive </w:t>
      </w:r>
      <w:r w:rsidR="00343B57">
        <w:rPr>
          <w:sz w:val="24"/>
          <w:szCs w:val="24"/>
        </w:rPr>
        <w:t>an impactful policy programme</w:t>
      </w:r>
      <w:r w:rsidRPr="003927EC">
        <w:rPr>
          <w:sz w:val="24"/>
          <w:szCs w:val="24"/>
        </w:rPr>
        <w:t xml:space="preserve">. </w:t>
      </w:r>
    </w:p>
    <w:p w14:paraId="1EA63393" w14:textId="2AEE2B0B" w:rsidR="00343B57" w:rsidRPr="00343B57" w:rsidRDefault="00410AD4" w:rsidP="00343B5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3927EC">
        <w:rPr>
          <w:rFonts w:eastAsiaTheme="minorEastAsia"/>
          <w:sz w:val="24"/>
          <w:szCs w:val="24"/>
        </w:rPr>
        <w:t xml:space="preserve">Progressively responsible experience in a relevant position or sector, including </w:t>
      </w:r>
      <w:r w:rsidR="00343B57">
        <w:rPr>
          <w:rFonts w:eastAsiaTheme="minorEastAsia"/>
          <w:sz w:val="24"/>
          <w:szCs w:val="24"/>
        </w:rPr>
        <w:t xml:space="preserve">a </w:t>
      </w:r>
      <w:r w:rsidRPr="003927EC">
        <w:rPr>
          <w:rFonts w:eastAsiaTheme="minorEastAsia"/>
          <w:sz w:val="24"/>
          <w:szCs w:val="24"/>
        </w:rPr>
        <w:t>demonstrable record of achieving i</w:t>
      </w:r>
      <w:r w:rsidR="001077B6" w:rsidRPr="003927EC">
        <w:rPr>
          <w:rFonts w:eastAsiaTheme="minorEastAsia"/>
          <w:sz w:val="24"/>
          <w:szCs w:val="24"/>
        </w:rPr>
        <w:t xml:space="preserve">mpact </w:t>
      </w:r>
      <w:r w:rsidR="00343B57">
        <w:rPr>
          <w:rFonts w:eastAsiaTheme="minorEastAsia"/>
          <w:sz w:val="24"/>
          <w:szCs w:val="24"/>
        </w:rPr>
        <w:t>via</w:t>
      </w:r>
      <w:r w:rsidR="001077B6" w:rsidRPr="003927EC">
        <w:rPr>
          <w:rFonts w:eastAsiaTheme="minorEastAsia"/>
          <w:sz w:val="24"/>
          <w:szCs w:val="24"/>
        </w:rPr>
        <w:t xml:space="preserve"> </w:t>
      </w:r>
      <w:r w:rsidR="00343B57">
        <w:rPr>
          <w:rFonts w:eastAsiaTheme="minorEastAsia"/>
          <w:sz w:val="24"/>
          <w:szCs w:val="24"/>
        </w:rPr>
        <w:t xml:space="preserve">policy </w:t>
      </w:r>
      <w:r w:rsidR="00C61D7B">
        <w:rPr>
          <w:rFonts w:eastAsiaTheme="minorEastAsia"/>
          <w:sz w:val="24"/>
          <w:szCs w:val="24"/>
        </w:rPr>
        <w:t>programmes</w:t>
      </w:r>
      <w:r w:rsidR="48DF0D75" w:rsidRPr="003927EC">
        <w:rPr>
          <w:sz w:val="24"/>
          <w:szCs w:val="24"/>
        </w:rPr>
        <w:t xml:space="preserve">. </w:t>
      </w:r>
    </w:p>
    <w:p w14:paraId="67B46BAC" w14:textId="10475AB9" w:rsidR="00343B57" w:rsidRPr="00B547E8" w:rsidRDefault="00343B57" w:rsidP="00343B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47E8">
        <w:rPr>
          <w:sz w:val="24"/>
          <w:szCs w:val="24"/>
        </w:rPr>
        <w:t>Experience of leading the development and managing the production of policy outputs (including managing external contractors) including research reports, briefings and consultation responses, with an eye for detail and accuracy</w:t>
      </w:r>
      <w:r w:rsidR="00C61D7B">
        <w:rPr>
          <w:sz w:val="24"/>
          <w:szCs w:val="24"/>
        </w:rPr>
        <w:t>.</w:t>
      </w:r>
    </w:p>
    <w:p w14:paraId="55B0737F" w14:textId="0DF618B2" w:rsidR="00343B57" w:rsidRPr="00B547E8" w:rsidRDefault="00343B57" w:rsidP="00343B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47E8">
        <w:rPr>
          <w:sz w:val="24"/>
          <w:szCs w:val="24"/>
        </w:rPr>
        <w:t>Experience of complex research and evaluation including interpreting quantitative and qualitative data</w:t>
      </w:r>
      <w:r w:rsidR="00C61D7B">
        <w:rPr>
          <w:sz w:val="24"/>
          <w:szCs w:val="24"/>
        </w:rPr>
        <w:t>.</w:t>
      </w:r>
    </w:p>
    <w:p w14:paraId="066542A9" w14:textId="26B3E646" w:rsidR="00343B57" w:rsidRPr="00B547E8" w:rsidRDefault="00343B57" w:rsidP="00343B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27EC">
        <w:rPr>
          <w:sz w:val="24"/>
          <w:szCs w:val="24"/>
        </w:rPr>
        <w:t>Ability to produce written work of a high quality which communicates complex information and ideas in clear</w:t>
      </w:r>
      <w:r w:rsidR="00AC761D">
        <w:rPr>
          <w:sz w:val="24"/>
          <w:szCs w:val="24"/>
        </w:rPr>
        <w:t>, accessible</w:t>
      </w:r>
      <w:r w:rsidRPr="003927EC">
        <w:rPr>
          <w:sz w:val="24"/>
          <w:szCs w:val="24"/>
        </w:rPr>
        <w:t xml:space="preserve"> and imaginative ways</w:t>
      </w:r>
      <w:r w:rsidR="00AC761D">
        <w:rPr>
          <w:sz w:val="24"/>
          <w:szCs w:val="24"/>
        </w:rPr>
        <w:t xml:space="preserve"> for different audiences</w:t>
      </w:r>
      <w:r w:rsidRPr="003927EC">
        <w:rPr>
          <w:sz w:val="24"/>
          <w:szCs w:val="24"/>
        </w:rPr>
        <w:t xml:space="preserve">. </w:t>
      </w:r>
    </w:p>
    <w:p w14:paraId="34D9B964" w14:textId="24B4DB8D" w:rsidR="008E0F67" w:rsidRPr="00B547E8" w:rsidRDefault="008E0F67" w:rsidP="00343B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43B57">
        <w:rPr>
          <w:sz w:val="24"/>
          <w:szCs w:val="24"/>
        </w:rPr>
        <w:lastRenderedPageBreak/>
        <w:t>An understanding of and evidenced commitment to diversity, equity and inclusion</w:t>
      </w:r>
      <w:r w:rsidR="005A6ACE" w:rsidRPr="00343B57">
        <w:rPr>
          <w:sz w:val="24"/>
          <w:szCs w:val="24"/>
        </w:rPr>
        <w:t xml:space="preserve">, </w:t>
      </w:r>
      <w:r w:rsidR="00AC761D">
        <w:rPr>
          <w:sz w:val="24"/>
          <w:szCs w:val="24"/>
        </w:rPr>
        <w:t>including</w:t>
      </w:r>
      <w:r w:rsidR="00AC761D" w:rsidRPr="00343B57">
        <w:rPr>
          <w:sz w:val="24"/>
          <w:szCs w:val="24"/>
        </w:rPr>
        <w:t xml:space="preserve"> </w:t>
      </w:r>
      <w:r w:rsidRPr="00343B57">
        <w:rPr>
          <w:sz w:val="24"/>
          <w:szCs w:val="24"/>
        </w:rPr>
        <w:t>as they relate to FBD’s work.</w:t>
      </w:r>
    </w:p>
    <w:p w14:paraId="2366A957" w14:textId="2CA24905" w:rsidR="00410AD4" w:rsidRPr="003927EC" w:rsidRDefault="00410AD4" w:rsidP="005A6ACE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B547E8">
        <w:rPr>
          <w:sz w:val="24"/>
          <w:szCs w:val="24"/>
        </w:rPr>
        <w:t>Familiar with esse</w:t>
      </w:r>
      <w:r w:rsidR="00CA6DD3" w:rsidRPr="00B547E8">
        <w:rPr>
          <w:sz w:val="24"/>
          <w:szCs w:val="24"/>
        </w:rPr>
        <w:t>ntial services</w:t>
      </w:r>
      <w:r w:rsidRPr="00B547E8">
        <w:rPr>
          <w:sz w:val="24"/>
          <w:szCs w:val="24"/>
        </w:rPr>
        <w:t xml:space="preserve"> </w:t>
      </w:r>
      <w:r w:rsidR="008E0F67" w:rsidRPr="00B547E8">
        <w:rPr>
          <w:sz w:val="24"/>
          <w:szCs w:val="24"/>
        </w:rPr>
        <w:t>such as finance</w:t>
      </w:r>
      <w:r w:rsidR="008E0F67">
        <w:rPr>
          <w:rFonts w:eastAsiaTheme="minorEastAsia"/>
          <w:sz w:val="24"/>
          <w:szCs w:val="24"/>
        </w:rPr>
        <w:t>, insurance</w:t>
      </w:r>
      <w:r w:rsidR="00B547E8">
        <w:rPr>
          <w:rFonts w:eastAsiaTheme="minorEastAsia"/>
          <w:sz w:val="24"/>
          <w:szCs w:val="24"/>
        </w:rPr>
        <w:t xml:space="preserve">, </w:t>
      </w:r>
      <w:r w:rsidR="008E0F67">
        <w:rPr>
          <w:rFonts w:eastAsiaTheme="minorEastAsia"/>
          <w:sz w:val="24"/>
          <w:szCs w:val="24"/>
        </w:rPr>
        <w:t>energy</w:t>
      </w:r>
      <w:r w:rsidR="00B547E8">
        <w:rPr>
          <w:rFonts w:eastAsiaTheme="minorEastAsia"/>
          <w:sz w:val="24"/>
          <w:szCs w:val="24"/>
        </w:rPr>
        <w:t xml:space="preserve"> and payments</w:t>
      </w:r>
      <w:r w:rsidR="008E0F67">
        <w:rPr>
          <w:rFonts w:eastAsiaTheme="minorEastAsia"/>
          <w:sz w:val="24"/>
          <w:szCs w:val="24"/>
        </w:rPr>
        <w:t xml:space="preserve"> </w:t>
      </w:r>
      <w:r w:rsidRPr="003927EC">
        <w:rPr>
          <w:rFonts w:eastAsiaTheme="minorEastAsia"/>
          <w:sz w:val="24"/>
          <w:szCs w:val="24"/>
        </w:rPr>
        <w:t xml:space="preserve">or with a demonstrable passion for </w:t>
      </w:r>
      <w:r w:rsidR="008E0F67">
        <w:rPr>
          <w:rFonts w:eastAsiaTheme="minorEastAsia"/>
          <w:sz w:val="24"/>
          <w:szCs w:val="24"/>
        </w:rPr>
        <w:t xml:space="preserve">social justice </w:t>
      </w:r>
      <w:r w:rsidRPr="003927EC">
        <w:rPr>
          <w:rFonts w:eastAsiaTheme="minorEastAsia"/>
          <w:sz w:val="24"/>
          <w:szCs w:val="24"/>
        </w:rPr>
        <w:t>work in these sectors.</w:t>
      </w:r>
    </w:p>
    <w:p w14:paraId="6101EB28" w14:textId="0336C29E" w:rsidR="48DF0D75" w:rsidRPr="003927EC" w:rsidRDefault="48DF0D75" w:rsidP="005A6ACE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3927EC">
        <w:rPr>
          <w:sz w:val="24"/>
          <w:szCs w:val="24"/>
        </w:rPr>
        <w:t>Organised workstyle with the ability to prioritise, oversee and manage a number of complex work areas simultaneously and independent</w:t>
      </w:r>
      <w:r w:rsidR="004923C5" w:rsidRPr="003927EC">
        <w:rPr>
          <w:sz w:val="24"/>
          <w:szCs w:val="24"/>
        </w:rPr>
        <w:t>ly, working to agreed timelines.</w:t>
      </w:r>
      <w:r w:rsidRPr="003927EC">
        <w:rPr>
          <w:sz w:val="24"/>
          <w:szCs w:val="24"/>
        </w:rPr>
        <w:t xml:space="preserve"> </w:t>
      </w:r>
    </w:p>
    <w:p w14:paraId="3F8F6D4F" w14:textId="0C83154E" w:rsidR="00733132" w:rsidRDefault="00733132" w:rsidP="005A6ACE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733132">
        <w:rPr>
          <w:rFonts w:eastAsiaTheme="minorEastAsia"/>
          <w:sz w:val="24"/>
          <w:szCs w:val="24"/>
        </w:rPr>
        <w:t xml:space="preserve">Willingness to work within </w:t>
      </w:r>
      <w:r w:rsidR="003A68CD">
        <w:rPr>
          <w:rFonts w:eastAsiaTheme="minorEastAsia"/>
          <w:sz w:val="24"/>
          <w:szCs w:val="24"/>
        </w:rPr>
        <w:t xml:space="preserve">the Barrow Cadbury Trust’s </w:t>
      </w:r>
      <w:r w:rsidRPr="00733132">
        <w:rPr>
          <w:rFonts w:eastAsiaTheme="minorEastAsia"/>
          <w:sz w:val="24"/>
          <w:szCs w:val="24"/>
        </w:rPr>
        <w:t>Quaker derived social justice value base.</w:t>
      </w:r>
    </w:p>
    <w:p w14:paraId="1443A1C6" w14:textId="77777777" w:rsidR="005A6ACE" w:rsidRPr="005A6ACE" w:rsidRDefault="005A6ACE" w:rsidP="005A6ACE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5A6ACE">
        <w:rPr>
          <w:rFonts w:eastAsiaTheme="minorEastAsia"/>
          <w:sz w:val="24"/>
          <w:szCs w:val="24"/>
        </w:rPr>
        <w:t>Help to ensure that the views, experiences and voices of people with personal experience of poverty and the poverty premium are reflected in our work.</w:t>
      </w:r>
    </w:p>
    <w:p w14:paraId="07A5C496" w14:textId="3C5A7D2E" w:rsidR="005A6ACE" w:rsidRPr="005A6ACE" w:rsidRDefault="005A6ACE" w:rsidP="005A6ACE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5A6ACE">
        <w:rPr>
          <w:rFonts w:eastAsiaTheme="minorEastAsia"/>
          <w:sz w:val="24"/>
          <w:szCs w:val="24"/>
        </w:rPr>
        <w:t>Work flexibly as a team player and carry out any other duties that may reasonably be required.</w:t>
      </w:r>
    </w:p>
    <w:p w14:paraId="0B6966B8" w14:textId="0A29F0D5" w:rsidR="48DF0D75" w:rsidRPr="003927EC" w:rsidRDefault="48DF0D75" w:rsidP="004923C5">
      <w:pPr>
        <w:ind w:left="360"/>
        <w:rPr>
          <w:sz w:val="24"/>
          <w:szCs w:val="24"/>
        </w:rPr>
      </w:pPr>
      <w:r w:rsidRPr="003927EC">
        <w:rPr>
          <w:sz w:val="24"/>
          <w:szCs w:val="24"/>
        </w:rPr>
        <w:t xml:space="preserve"> </w:t>
      </w:r>
    </w:p>
    <w:p w14:paraId="1AD9396A" w14:textId="6BE396DC" w:rsidR="000A4956" w:rsidRPr="000A4956" w:rsidRDefault="000A4956" w:rsidP="000A4956">
      <w:pPr>
        <w:ind w:left="360"/>
        <w:rPr>
          <w:b/>
          <w:sz w:val="24"/>
          <w:szCs w:val="24"/>
        </w:rPr>
      </w:pPr>
      <w:r w:rsidRPr="000A4956">
        <w:rPr>
          <w:b/>
          <w:sz w:val="24"/>
          <w:szCs w:val="24"/>
        </w:rPr>
        <w:t>Desirable</w:t>
      </w:r>
    </w:p>
    <w:p w14:paraId="1A7C5075" w14:textId="4FFA646F" w:rsidR="000A4956" w:rsidRPr="00AC761D" w:rsidRDefault="000A4956" w:rsidP="00AC761D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  <w:lang w:val="en-US"/>
        </w:rPr>
      </w:pPr>
      <w:r w:rsidRPr="000A4956">
        <w:rPr>
          <w:sz w:val="24"/>
          <w:szCs w:val="24"/>
        </w:rPr>
        <w:t>Lived experience of poverty and the poverty premium.</w:t>
      </w:r>
    </w:p>
    <w:p w14:paraId="53EBD662" w14:textId="6239D5BF" w:rsidR="00AC761D" w:rsidRPr="000A4956" w:rsidRDefault="00AC761D" w:rsidP="00AC761D">
      <w:pPr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</w:rPr>
        <w:t>Previous work addressing poverty and/or advocating for consumers in essential services such as energy, insurance, credit and payment systems.</w:t>
      </w:r>
    </w:p>
    <w:p w14:paraId="0608BFA6" w14:textId="18ACF37C" w:rsidR="00CA6DD3" w:rsidRPr="003927EC" w:rsidRDefault="00CA6DD3" w:rsidP="004923C5">
      <w:pPr>
        <w:ind w:left="360"/>
        <w:rPr>
          <w:sz w:val="24"/>
          <w:szCs w:val="24"/>
        </w:rPr>
      </w:pPr>
    </w:p>
    <w:p w14:paraId="3E05AE05" w14:textId="77777777" w:rsidR="00CA6DD3" w:rsidRPr="003927EC" w:rsidRDefault="00CA6DD3" w:rsidP="004923C5">
      <w:pPr>
        <w:ind w:left="360"/>
        <w:rPr>
          <w:rFonts w:eastAsiaTheme="minorEastAsia"/>
          <w:sz w:val="24"/>
          <w:szCs w:val="24"/>
          <w:highlight w:val="yellow"/>
        </w:rPr>
      </w:pPr>
    </w:p>
    <w:sectPr w:rsidR="00CA6DD3" w:rsidRPr="003927EC"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7865" w14:textId="77777777" w:rsidR="00EF5207" w:rsidRDefault="00EF5207" w:rsidP="005D5CF6">
      <w:pPr>
        <w:spacing w:after="0" w:line="240" w:lineRule="auto"/>
      </w:pPr>
      <w:r>
        <w:separator/>
      </w:r>
    </w:p>
  </w:endnote>
  <w:endnote w:type="continuationSeparator" w:id="0">
    <w:p w14:paraId="39650F08" w14:textId="77777777" w:rsidR="00EF5207" w:rsidRDefault="00EF5207" w:rsidP="005D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6863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E9982B" w14:textId="7CAE8BDA" w:rsidR="00EF5207" w:rsidRDefault="00EF5207" w:rsidP="00EF52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351EC2" w14:textId="77777777" w:rsidR="00EF5207" w:rsidRDefault="00EF5207" w:rsidP="005D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6712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1E20B8" w14:textId="746B60A6" w:rsidR="00EF5207" w:rsidRDefault="00EF5207" w:rsidP="00EF52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6D6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5074CE7" w14:textId="77777777" w:rsidR="00EF5207" w:rsidRDefault="00EF5207" w:rsidP="005D5C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F9BE" w14:textId="77777777" w:rsidR="00EF5207" w:rsidRDefault="00EF5207" w:rsidP="005D5CF6">
      <w:pPr>
        <w:spacing w:after="0" w:line="240" w:lineRule="auto"/>
      </w:pPr>
      <w:r>
        <w:separator/>
      </w:r>
    </w:p>
  </w:footnote>
  <w:footnote w:type="continuationSeparator" w:id="0">
    <w:p w14:paraId="0A83ED24" w14:textId="77777777" w:rsidR="00EF5207" w:rsidRDefault="00EF5207" w:rsidP="005D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6FD2"/>
    <w:multiLevelType w:val="hybridMultilevel"/>
    <w:tmpl w:val="2306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1B23"/>
    <w:multiLevelType w:val="hybridMultilevel"/>
    <w:tmpl w:val="FE6C05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3090"/>
    <w:multiLevelType w:val="hybridMultilevel"/>
    <w:tmpl w:val="9E6038C4"/>
    <w:lvl w:ilvl="0" w:tplc="2CC29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A2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06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7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C4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0C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D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A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40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46F94"/>
    <w:multiLevelType w:val="hybridMultilevel"/>
    <w:tmpl w:val="BD9C9A90"/>
    <w:lvl w:ilvl="0" w:tplc="2DBAA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2E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61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45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2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28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09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0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84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E5257"/>
    <w:multiLevelType w:val="hybridMultilevel"/>
    <w:tmpl w:val="553AF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05380"/>
    <w:multiLevelType w:val="hybridMultilevel"/>
    <w:tmpl w:val="24C4B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2E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61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45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2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28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09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0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84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339256">
    <w:abstractNumId w:val="3"/>
  </w:num>
  <w:num w:numId="2" w16cid:durableId="1248463502">
    <w:abstractNumId w:val="2"/>
  </w:num>
  <w:num w:numId="3" w16cid:durableId="953633541">
    <w:abstractNumId w:val="1"/>
  </w:num>
  <w:num w:numId="4" w16cid:durableId="2040860674">
    <w:abstractNumId w:val="0"/>
  </w:num>
  <w:num w:numId="5" w16cid:durableId="77025594">
    <w:abstractNumId w:val="5"/>
  </w:num>
  <w:num w:numId="6" w16cid:durableId="210044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D11FA"/>
    <w:rsid w:val="000A4956"/>
    <w:rsid w:val="001077B6"/>
    <w:rsid w:val="0016662D"/>
    <w:rsid w:val="001673DF"/>
    <w:rsid w:val="001B76F7"/>
    <w:rsid w:val="001D2766"/>
    <w:rsid w:val="00203868"/>
    <w:rsid w:val="00242E96"/>
    <w:rsid w:val="0030740F"/>
    <w:rsid w:val="00343B57"/>
    <w:rsid w:val="003927EC"/>
    <w:rsid w:val="003A68CD"/>
    <w:rsid w:val="003A7E5F"/>
    <w:rsid w:val="00410AD4"/>
    <w:rsid w:val="004923C5"/>
    <w:rsid w:val="004C6A12"/>
    <w:rsid w:val="00503123"/>
    <w:rsid w:val="005A309E"/>
    <w:rsid w:val="005A6ACE"/>
    <w:rsid w:val="005D5CF6"/>
    <w:rsid w:val="00622519"/>
    <w:rsid w:val="007255A2"/>
    <w:rsid w:val="00731B65"/>
    <w:rsid w:val="00733132"/>
    <w:rsid w:val="00766433"/>
    <w:rsid w:val="007716A2"/>
    <w:rsid w:val="007D76AA"/>
    <w:rsid w:val="00838E65"/>
    <w:rsid w:val="008A6F01"/>
    <w:rsid w:val="008E0F67"/>
    <w:rsid w:val="009C544E"/>
    <w:rsid w:val="00A4136E"/>
    <w:rsid w:val="00AC761D"/>
    <w:rsid w:val="00B16D6A"/>
    <w:rsid w:val="00B547E8"/>
    <w:rsid w:val="00C36DBC"/>
    <w:rsid w:val="00C51F44"/>
    <w:rsid w:val="00C61D7B"/>
    <w:rsid w:val="00C76280"/>
    <w:rsid w:val="00CA6DD3"/>
    <w:rsid w:val="00D148E9"/>
    <w:rsid w:val="00D33E7B"/>
    <w:rsid w:val="00DF17C1"/>
    <w:rsid w:val="00EB314D"/>
    <w:rsid w:val="00EF5207"/>
    <w:rsid w:val="00FC45CA"/>
    <w:rsid w:val="01AB7217"/>
    <w:rsid w:val="03BB2F27"/>
    <w:rsid w:val="04FA8AF9"/>
    <w:rsid w:val="0877EBF8"/>
    <w:rsid w:val="0AFDFE2F"/>
    <w:rsid w:val="0B9E09E2"/>
    <w:rsid w:val="0C9B6227"/>
    <w:rsid w:val="11442815"/>
    <w:rsid w:val="1376A3CF"/>
    <w:rsid w:val="14594891"/>
    <w:rsid w:val="1517245D"/>
    <w:rsid w:val="15566F00"/>
    <w:rsid w:val="1598A368"/>
    <w:rsid w:val="15C3C552"/>
    <w:rsid w:val="16489E5C"/>
    <w:rsid w:val="180E6C4F"/>
    <w:rsid w:val="18E23DB7"/>
    <w:rsid w:val="19803F1E"/>
    <w:rsid w:val="1A185D4B"/>
    <w:rsid w:val="1B5F356E"/>
    <w:rsid w:val="1D26C9C9"/>
    <w:rsid w:val="1DE7027A"/>
    <w:rsid w:val="1E53B041"/>
    <w:rsid w:val="1E7DADD3"/>
    <w:rsid w:val="2032A691"/>
    <w:rsid w:val="211EA33C"/>
    <w:rsid w:val="21CF1902"/>
    <w:rsid w:val="21FA3AEC"/>
    <w:rsid w:val="22FE09C6"/>
    <w:rsid w:val="2402AD81"/>
    <w:rsid w:val="24AB5CFF"/>
    <w:rsid w:val="27D17AE9"/>
    <w:rsid w:val="281C97FB"/>
    <w:rsid w:val="2B1A9E83"/>
    <w:rsid w:val="2DF356AB"/>
    <w:rsid w:val="2FC85C9F"/>
    <w:rsid w:val="30378F84"/>
    <w:rsid w:val="337B72EF"/>
    <w:rsid w:val="38010F11"/>
    <w:rsid w:val="38173683"/>
    <w:rsid w:val="39267EB8"/>
    <w:rsid w:val="395A3AD0"/>
    <w:rsid w:val="3C4CEF3B"/>
    <w:rsid w:val="3DE8BF9C"/>
    <w:rsid w:val="41E983AF"/>
    <w:rsid w:val="41F3740B"/>
    <w:rsid w:val="42557840"/>
    <w:rsid w:val="42E7F4B9"/>
    <w:rsid w:val="43A73CDE"/>
    <w:rsid w:val="4461F17C"/>
    <w:rsid w:val="463767AA"/>
    <w:rsid w:val="46623A1D"/>
    <w:rsid w:val="467FDFD6"/>
    <w:rsid w:val="478FA1E2"/>
    <w:rsid w:val="47978F68"/>
    <w:rsid w:val="47FE0A7E"/>
    <w:rsid w:val="48596743"/>
    <w:rsid w:val="48DF0D75"/>
    <w:rsid w:val="4999DADF"/>
    <w:rsid w:val="4A173D18"/>
    <w:rsid w:val="4ACF302A"/>
    <w:rsid w:val="4CBD0F04"/>
    <w:rsid w:val="4CF08CB8"/>
    <w:rsid w:val="4D4EDDDA"/>
    <w:rsid w:val="4F1B4EB8"/>
    <w:rsid w:val="4FA2A14D"/>
    <w:rsid w:val="5189CC29"/>
    <w:rsid w:val="57CC9178"/>
    <w:rsid w:val="5AC26374"/>
    <w:rsid w:val="5BD1509F"/>
    <w:rsid w:val="5CC4EC54"/>
    <w:rsid w:val="5D30E0E5"/>
    <w:rsid w:val="5D5BBEEB"/>
    <w:rsid w:val="5F76FFEE"/>
    <w:rsid w:val="60A48FEC"/>
    <w:rsid w:val="6117807C"/>
    <w:rsid w:val="65A2A0B1"/>
    <w:rsid w:val="6702A131"/>
    <w:rsid w:val="6EBF9614"/>
    <w:rsid w:val="705B6675"/>
    <w:rsid w:val="70A98377"/>
    <w:rsid w:val="711D11FA"/>
    <w:rsid w:val="77C961FF"/>
    <w:rsid w:val="7C16A3EA"/>
    <w:rsid w:val="7DB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11FA"/>
  <w15:chartTrackingRefBased/>
  <w15:docId w15:val="{6DFB1A6A-05AB-4087-8890-8B35ACC1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4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2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3927EC"/>
    <w:pPr>
      <w:spacing w:after="0" w:line="240" w:lineRule="auto"/>
    </w:pPr>
    <w:rPr>
      <w:rFonts w:asciiTheme="majorHAnsi" w:eastAsiaTheme="minorEastAsia" w:hAnsiTheme="majorHAnsi" w:cstheme="minorHAnsi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44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F6"/>
  </w:style>
  <w:style w:type="character" w:styleId="PageNumber">
    <w:name w:val="page number"/>
    <w:basedOn w:val="DefaultParagraphFont"/>
    <w:uiPriority w:val="99"/>
    <w:semiHidden/>
    <w:unhideWhenUsed/>
    <w:rsid w:val="005D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Cochrane</dc:creator>
  <cp:keywords/>
  <dc:description/>
  <cp:lastModifiedBy>Emily Wojcik</cp:lastModifiedBy>
  <cp:revision>2</cp:revision>
  <dcterms:created xsi:type="dcterms:W3CDTF">2022-10-26T08:50:00Z</dcterms:created>
  <dcterms:modified xsi:type="dcterms:W3CDTF">2022-10-26T08:50:00Z</dcterms:modified>
</cp:coreProperties>
</file>